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EE" w:rsidRDefault="00FD6FEE" w:rsidP="00FD6FEE">
      <w:pPr>
        <w:pStyle w:val="NormalWeb"/>
        <w:jc w:val="right"/>
      </w:pPr>
      <w:r>
        <w:rPr>
          <w:b/>
          <w:bCs/>
        </w:rPr>
        <w:t>APPENDIX No. 6</w:t>
      </w:r>
      <w:r>
        <w:rPr>
          <w:b/>
          <w:bCs/>
        </w:rPr>
        <w:br/>
        <w:t>Final Terminal Delay Time</w:t>
      </w:r>
      <w:r>
        <w:rPr>
          <w:b/>
          <w:bCs/>
        </w:rPr>
        <w:br/>
        <w:t>Hours of Service Tie-Ups</w:t>
      </w:r>
      <w:r>
        <w:rPr>
          <w:b/>
          <w:bCs/>
        </w:rPr>
        <w:br/>
      </w:r>
      <w:proofErr w:type="spellStart"/>
      <w:r>
        <w:rPr>
          <w:b/>
          <w:bCs/>
        </w:rPr>
        <w:t>ODC</w:t>
      </w:r>
      <w:proofErr w:type="spellEnd"/>
      <w:r>
        <w:rPr>
          <w:b/>
          <w:bCs/>
        </w:rPr>
        <w:t xml:space="preserve"> 497</w:t>
      </w:r>
      <w:r>
        <w:rPr>
          <w:b/>
          <w:bCs/>
        </w:rPr>
        <w:br/>
        <w:t>ODS-1142</w:t>
      </w:r>
      <w:r>
        <w:rPr>
          <w:b/>
          <w:bCs/>
        </w:rPr>
        <w:br/>
        <w:t>Rule 37</w:t>
      </w:r>
    </w:p>
    <w:p w:rsidR="00FD6FEE" w:rsidRDefault="00FD6FEE" w:rsidP="00FD6FEE">
      <w:pPr>
        <w:pStyle w:val="NormalWeb"/>
        <w:jc w:val="center"/>
        <w:rPr>
          <w:b/>
          <w:bCs/>
        </w:rPr>
      </w:pPr>
      <w:r>
        <w:rPr>
          <w:b/>
          <w:bCs/>
        </w:rPr>
        <w:t xml:space="preserve">A G R E </w:t>
      </w:r>
      <w:proofErr w:type="spellStart"/>
      <w:r>
        <w:rPr>
          <w:b/>
          <w:bCs/>
        </w:rPr>
        <w:t>E</w:t>
      </w:r>
      <w:proofErr w:type="spellEnd"/>
      <w:r>
        <w:rPr>
          <w:b/>
          <w:bCs/>
        </w:rPr>
        <w:t xml:space="preserve"> M E N T</w:t>
      </w:r>
      <w:r>
        <w:rPr>
          <w:b/>
          <w:bCs/>
          <w:i/>
          <w:iCs/>
        </w:rPr>
        <w:br/>
        <w:t>between the</w:t>
      </w:r>
      <w:r>
        <w:rPr>
          <w:b/>
          <w:bCs/>
          <w:i/>
          <w:iCs/>
        </w:rPr>
        <w:br/>
      </w:r>
      <w:r>
        <w:rPr>
          <w:b/>
          <w:bCs/>
        </w:rPr>
        <w:t>UNION PACIFIC RAILROAD COMPANY</w:t>
      </w:r>
      <w:r>
        <w:rPr>
          <w:b/>
          <w:bCs/>
          <w:i/>
          <w:iCs/>
        </w:rPr>
        <w:br/>
        <w:t>(Northwestern District)</w:t>
      </w:r>
      <w:r>
        <w:rPr>
          <w:b/>
          <w:bCs/>
          <w:i/>
          <w:iCs/>
        </w:rPr>
        <w:br/>
        <w:t>and the</w:t>
      </w:r>
      <w:r>
        <w:rPr>
          <w:b/>
          <w:bCs/>
          <w:i/>
          <w:iCs/>
        </w:rPr>
        <w:br/>
      </w:r>
      <w:r>
        <w:rPr>
          <w:b/>
          <w:bCs/>
          <w:i/>
          <w:iCs/>
        </w:rPr>
        <w:br/>
      </w:r>
      <w:r>
        <w:rPr>
          <w:b/>
          <w:bCs/>
        </w:rPr>
        <w:t>UNITED TRANSPORTATION UNION - C Division</w:t>
      </w:r>
      <w:r>
        <w:rPr>
          <w:b/>
          <w:bCs/>
          <w:i/>
          <w:iCs/>
        </w:rPr>
        <w:br/>
        <w:t>and the</w:t>
      </w:r>
      <w:r>
        <w:rPr>
          <w:b/>
          <w:bCs/>
          <w:i/>
          <w:iCs/>
        </w:rPr>
        <w:br/>
      </w:r>
      <w:r>
        <w:rPr>
          <w:b/>
          <w:bCs/>
        </w:rPr>
        <w:t>UNITED TRANSPORTATION UNION - T Division</w:t>
      </w:r>
    </w:p>
    <w:p w:rsidR="00FD6FEE" w:rsidRDefault="00FD6FEE" w:rsidP="00FD6FEE">
      <w:pPr>
        <w:pStyle w:val="NormalWeb"/>
      </w:pPr>
      <w:r>
        <w:t>In order to compose the myriad disputes between the parties concerning the computation of earnings in circumstances where a crew's time under the Hours of Service Law expires prior to or after reaching the objective terminal,</w:t>
      </w:r>
    </w:p>
    <w:p w:rsidR="00FD6FEE" w:rsidRDefault="00FD6FEE" w:rsidP="00FD6FEE">
      <w:pPr>
        <w:pStyle w:val="NormalWeb"/>
        <w:rPr>
          <w:b/>
          <w:bCs/>
          <w:u w:val="single"/>
        </w:rPr>
      </w:pPr>
      <w:r>
        <w:rPr>
          <w:b/>
          <w:bCs/>
          <w:u w:val="single"/>
        </w:rPr>
        <w:t>IT IS AGREED:</w:t>
      </w:r>
    </w:p>
    <w:p w:rsidR="00FD6FEE" w:rsidRDefault="00FD6FEE" w:rsidP="00FD6FEE">
      <w:pPr>
        <w:pStyle w:val="NormalWeb"/>
      </w:pPr>
      <w:r>
        <w:rPr>
          <w:b/>
          <w:bCs/>
        </w:rPr>
        <w:t xml:space="preserve">Section 1. </w:t>
      </w:r>
      <w:r>
        <w:t>The agreement dated November 5, 1957 is cancelled.</w:t>
      </w:r>
    </w:p>
    <w:p w:rsidR="00FD6FEE" w:rsidRDefault="00FD6FEE" w:rsidP="00FD6FEE">
      <w:pPr>
        <w:pStyle w:val="NormalWeb"/>
      </w:pPr>
      <w:r>
        <w:rPr>
          <w:b/>
          <w:bCs/>
        </w:rPr>
        <w:t>Section 2.</w:t>
      </w:r>
      <w:r>
        <w:t xml:space="preserve"> For the purposes of applying paragraphs (b)(4) and (c)(3) of Article 21 the following will govern:</w:t>
      </w:r>
    </w:p>
    <w:p w:rsidR="00FD6FEE" w:rsidRDefault="00FD6FEE" w:rsidP="00FD6FEE">
      <w:pPr>
        <w:pStyle w:val="NormalWeb"/>
      </w:pPr>
      <w:r>
        <w:t>Road freight crews tied up under the law and then towed or deadheaded into the terminal without rest will be paid continuous time from time on duty at the initial terminal until arrival at the terminal to which towed or deadheaded.</w:t>
      </w:r>
    </w:p>
    <w:p w:rsidR="00FD6FEE" w:rsidRDefault="00FD6FEE" w:rsidP="00FD6FEE">
      <w:pPr>
        <w:pStyle w:val="NormalWeb"/>
      </w:pPr>
      <w:r>
        <w:rPr>
          <w:b/>
          <w:bCs/>
        </w:rPr>
        <w:t>Section 3.</w:t>
      </w:r>
      <w:r>
        <w:t xml:space="preserve"> Road crews tied up or released under the Hours of Service Law after reaching the terminal will be paid actual time from the point where tied up or released under the Law to arrival at the register room.</w:t>
      </w:r>
    </w:p>
    <w:p w:rsidR="00FD6FEE" w:rsidRDefault="00FD6FEE" w:rsidP="00FD6FEE">
      <w:pPr>
        <w:pStyle w:val="NormalWeb"/>
      </w:pPr>
      <w:r>
        <w:t>This agreement shall be effective November 1, 1974 and thereafter, subject to the condition that it shall automatically terminate and be of no further force or effect thirty (30) days after written notice is served by one party upon the other of its desire to so terminate.</w:t>
      </w:r>
    </w:p>
    <w:p w:rsidR="00FD6FEE" w:rsidRDefault="00FD6FEE" w:rsidP="00FD6FEE">
      <w:pPr>
        <w:pStyle w:val="NormalWeb"/>
        <w:jc w:val="center"/>
      </w:pPr>
      <w:r>
        <w:t>Dated at Portland, Oregon this 29th day of October 1974.</w:t>
      </w:r>
    </w:p>
    <w:p w:rsidR="00FD6FEE" w:rsidRDefault="00FD6FEE" w:rsidP="00FD6FEE">
      <w:pPr>
        <w:pStyle w:val="NormalWeb"/>
      </w:pPr>
      <w:r>
        <w:t>UNITED TRANSPORTATION UNION: UNION PACIFIC RAILROAD COMPANY</w:t>
      </w:r>
    </w:p>
    <w:p w:rsidR="00FD6FEE" w:rsidRDefault="00FD6FEE" w:rsidP="00FD6FEE">
      <w:pPr>
        <w:pStyle w:val="NormalWeb"/>
      </w:pPr>
      <w:r>
        <w:rPr>
          <w:u w:val="single"/>
        </w:rPr>
        <w:t xml:space="preserve">S/ C. G. </w:t>
      </w:r>
      <w:proofErr w:type="spellStart"/>
      <w:r>
        <w:rPr>
          <w:u w:val="single"/>
        </w:rPr>
        <w:t>Kunze</w:t>
      </w:r>
      <w:proofErr w:type="spellEnd"/>
      <w:r>
        <w:rPr>
          <w:i/>
          <w:iCs/>
        </w:rPr>
        <w:t xml:space="preserve"> S</w:t>
      </w:r>
      <w:r>
        <w:rPr>
          <w:u w:val="single"/>
        </w:rPr>
        <w:t>/ J. E. Cook</w:t>
      </w:r>
    </w:p>
    <w:p w:rsidR="00FD6FEE" w:rsidRDefault="00FD6FEE" w:rsidP="00FD6FEE">
      <w:pPr>
        <w:pStyle w:val="NormalWeb"/>
      </w:pPr>
      <w:r>
        <w:t>General Chairman, C Division Director of Labor Relations</w:t>
      </w:r>
    </w:p>
    <w:p w:rsidR="00FD6FEE" w:rsidRDefault="00FD6FEE" w:rsidP="00FD6FEE">
      <w:pPr>
        <w:pStyle w:val="NormalWeb"/>
        <w:rPr>
          <w:rFonts w:ascii="Arial" w:hAnsi="Arial" w:cs="Arial"/>
        </w:rPr>
      </w:pPr>
      <w:r>
        <w:rPr>
          <w:rFonts w:ascii="Arial" w:hAnsi="Arial" w:cs="Arial"/>
        </w:rPr>
        <w:t> </w:t>
      </w:r>
    </w:p>
    <w:p w:rsidR="00FD6FEE" w:rsidRDefault="00FD6FEE" w:rsidP="00FD6FEE">
      <w:pPr>
        <w:pStyle w:val="NormalWeb"/>
        <w:rPr>
          <w:u w:val="single"/>
        </w:rPr>
      </w:pPr>
      <w:r>
        <w:rPr>
          <w:u w:val="single"/>
        </w:rPr>
        <w:t>S/ J. H. Watson</w:t>
      </w:r>
    </w:p>
    <w:p w:rsidR="00903817" w:rsidRPr="007E36F7" w:rsidRDefault="00FD6FEE" w:rsidP="00FD6FEE">
      <w:pPr>
        <w:pStyle w:val="NormalWeb"/>
      </w:pPr>
      <w:r>
        <w:t>General Chairman, T Division</w:t>
      </w:r>
    </w:p>
    <w:sectPr w:rsidR="00903817" w:rsidRPr="007E36F7"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2D2520"/>
    <w:rsid w:val="0041306C"/>
    <w:rsid w:val="00413C26"/>
    <w:rsid w:val="00436344"/>
    <w:rsid w:val="0057094D"/>
    <w:rsid w:val="00593C9F"/>
    <w:rsid w:val="00614F7A"/>
    <w:rsid w:val="00781EE8"/>
    <w:rsid w:val="007E176A"/>
    <w:rsid w:val="007E36F7"/>
    <w:rsid w:val="008C21F1"/>
    <w:rsid w:val="00D071A5"/>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2014-09-08T16:01:00Z</dcterms:created>
  <dcterms:modified xsi:type="dcterms:W3CDTF">2014-09-08T16:01:00Z</dcterms:modified>
</cp:coreProperties>
</file>